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CFB5A" w14:textId="0968294B" w:rsidR="79AFA2A0" w:rsidRDefault="79AFA2A0" w:rsidP="79AFA2A0"/>
    <w:p w14:paraId="18C50986" w14:textId="25209686" w:rsidR="79AFA2A0" w:rsidRDefault="79AFA2A0" w:rsidP="79AFA2A0">
      <w:r>
        <w:rPr>
          <w:noProof/>
        </w:rPr>
        <w:drawing>
          <wp:inline distT="0" distB="0" distL="0" distR="0" wp14:anchorId="16ACFDE4" wp14:editId="148CE81E">
            <wp:extent cx="2000250" cy="6477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9CDE6" w14:textId="77777777" w:rsidR="00EB0582" w:rsidRPr="00EB0582" w:rsidRDefault="00EB0582" w:rsidP="00EB0582">
      <w:pPr>
        <w:shd w:val="clear" w:color="auto" w:fill="FFFFFF"/>
        <w:spacing w:before="525" w:after="240"/>
        <w:textAlignment w:val="baseline"/>
        <w:outlineLvl w:val="0"/>
        <w:rPr>
          <w:rFonts w:asciiTheme="minorHAnsi" w:hAnsiTheme="minorHAnsi" w:cstheme="minorHAnsi"/>
          <w:b/>
          <w:bCs/>
          <w:kern w:val="36"/>
          <w:sz w:val="32"/>
          <w:szCs w:val="32"/>
        </w:rPr>
      </w:pPr>
      <w:r w:rsidRPr="00EB0582">
        <w:rPr>
          <w:rFonts w:asciiTheme="minorHAnsi" w:hAnsiTheme="minorHAnsi" w:cstheme="minorHAnsi"/>
          <w:b/>
          <w:bCs/>
          <w:kern w:val="36"/>
          <w:sz w:val="32"/>
          <w:szCs w:val="32"/>
        </w:rPr>
        <w:t>Andrahandsuthyrning</w:t>
      </w:r>
    </w:p>
    <w:p w14:paraId="280CE106" w14:textId="1B22B5F4" w:rsidR="00EB0582" w:rsidRDefault="00FE1B7C" w:rsidP="00EB0582">
      <w:pPr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För all andra</w:t>
      </w:r>
      <w:r w:rsidR="00EB0582" w:rsidRPr="00EB0582">
        <w:rPr>
          <w:rFonts w:asciiTheme="minorHAnsi" w:hAnsiTheme="minorHAnsi" w:cstheme="minorHAnsi"/>
          <w:color w:val="333333"/>
        </w:rPr>
        <w:t>handsuthyrning, </w:t>
      </w:r>
      <w:r w:rsidR="00EB0582" w:rsidRPr="00FE1B7C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mot eller utan betalning</w:t>
      </w:r>
      <w:r w:rsidR="00EB0582" w:rsidRPr="00EB0582">
        <w:rPr>
          <w:rFonts w:asciiTheme="minorHAnsi" w:hAnsiTheme="minorHAnsi" w:cstheme="minorHAnsi"/>
          <w:color w:val="333333"/>
        </w:rPr>
        <w:t xml:space="preserve">, krävs en skriftlig ansökan samt styrelsens medgivande. Detta gäller även om barn eller anhörig får låna lägenheten utan avgift och för korttidsuthyrning typ </w:t>
      </w:r>
      <w:proofErr w:type="spellStart"/>
      <w:r w:rsidR="00EB0582" w:rsidRPr="00EB0582">
        <w:rPr>
          <w:rFonts w:asciiTheme="minorHAnsi" w:hAnsiTheme="minorHAnsi" w:cstheme="minorHAnsi"/>
          <w:color w:val="333333"/>
        </w:rPr>
        <w:t>AirBnB</w:t>
      </w:r>
      <w:proofErr w:type="spellEnd"/>
      <w:r w:rsidR="00EB0582" w:rsidRPr="00EB0582">
        <w:rPr>
          <w:rFonts w:asciiTheme="minorHAnsi" w:hAnsiTheme="minorHAnsi" w:cstheme="minorHAnsi"/>
          <w:color w:val="333333"/>
        </w:rPr>
        <w:t>. Saknas ansökan och medgivande kan lägenhetsinnehavaren bli uppsagd.</w:t>
      </w:r>
      <w:r>
        <w:rPr>
          <w:rFonts w:asciiTheme="minorHAnsi" w:hAnsiTheme="minorHAnsi" w:cstheme="minorHAnsi"/>
          <w:color w:val="333333"/>
        </w:rPr>
        <w:t xml:space="preserve"> </w:t>
      </w:r>
    </w:p>
    <w:p w14:paraId="62E32DF8" w14:textId="77777777" w:rsidR="00FE1B7C" w:rsidRPr="00EB0582" w:rsidRDefault="00FE1B7C" w:rsidP="00EB0582">
      <w:pPr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</w:p>
    <w:p w14:paraId="0EAC623F" w14:textId="77777777" w:rsidR="00FE1B7C" w:rsidRDefault="00FE1B7C" w:rsidP="00EB0582">
      <w:pPr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Medgivande till andra</w:t>
      </w:r>
      <w:r w:rsidR="00EB0582" w:rsidRPr="00EB0582">
        <w:rPr>
          <w:rFonts w:asciiTheme="minorHAnsi" w:hAnsiTheme="minorHAnsi" w:cstheme="minorHAnsi"/>
          <w:color w:val="333333"/>
        </w:rPr>
        <w:t xml:space="preserve">handsuthyrning ges för max 6 månader i taget. Vid önskemål om förlängning ska en ny ansökan lämnas in. </w:t>
      </w:r>
    </w:p>
    <w:p w14:paraId="11216F4F" w14:textId="746B0C5A" w:rsidR="00EB0582" w:rsidRPr="00EB0582" w:rsidRDefault="00EB0582" w:rsidP="00EB0582">
      <w:pPr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EB0582">
        <w:rPr>
          <w:rFonts w:asciiTheme="minorHAnsi" w:hAnsiTheme="minorHAnsi" w:cstheme="minorHAnsi"/>
          <w:color w:val="333333"/>
        </w:rPr>
        <w:t>Som </w:t>
      </w:r>
      <w:r w:rsidRPr="00FE1B7C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godtagbara skäl</w:t>
      </w:r>
      <w:r w:rsidRPr="00EB0582">
        <w:rPr>
          <w:rFonts w:asciiTheme="minorHAnsi" w:hAnsiTheme="minorHAnsi" w:cstheme="minorHAnsi"/>
          <w:color w:val="333333"/>
        </w:rPr>
        <w:t> t</w:t>
      </w:r>
      <w:r w:rsidR="00FE1B7C">
        <w:rPr>
          <w:rFonts w:asciiTheme="minorHAnsi" w:hAnsiTheme="minorHAnsi" w:cstheme="minorHAnsi"/>
          <w:color w:val="333333"/>
        </w:rPr>
        <w:t>ill att hyra ut lägenhet räknas:</w:t>
      </w:r>
    </w:p>
    <w:p w14:paraId="4AB7F228" w14:textId="77777777" w:rsidR="00EB0582" w:rsidRPr="00EB0582" w:rsidRDefault="00EB0582" w:rsidP="00EB0582">
      <w:pPr>
        <w:numPr>
          <w:ilvl w:val="0"/>
          <w:numId w:val="2"/>
        </w:numPr>
        <w:shd w:val="clear" w:color="auto" w:fill="FFFFFF"/>
        <w:ind w:left="225"/>
        <w:textAlignment w:val="baseline"/>
        <w:rPr>
          <w:rFonts w:asciiTheme="minorHAnsi" w:hAnsiTheme="minorHAnsi" w:cstheme="minorHAnsi"/>
          <w:color w:val="333333"/>
        </w:rPr>
      </w:pPr>
      <w:r w:rsidRPr="00EB0582">
        <w:rPr>
          <w:rFonts w:asciiTheme="minorHAnsi" w:hAnsiTheme="minorHAnsi" w:cstheme="minorHAnsi"/>
          <w:color w:val="333333"/>
          <w:bdr w:val="none" w:sz="0" w:space="0" w:color="auto" w:frame="1"/>
        </w:rPr>
        <w:t>Studier på annan ort</w:t>
      </w:r>
    </w:p>
    <w:p w14:paraId="0DD1B4D0" w14:textId="77777777" w:rsidR="00EB0582" w:rsidRPr="00EB0582" w:rsidRDefault="00EB0582" w:rsidP="00EB0582">
      <w:pPr>
        <w:numPr>
          <w:ilvl w:val="0"/>
          <w:numId w:val="2"/>
        </w:numPr>
        <w:shd w:val="clear" w:color="auto" w:fill="FFFFFF"/>
        <w:ind w:left="225"/>
        <w:textAlignment w:val="baseline"/>
        <w:rPr>
          <w:rFonts w:asciiTheme="minorHAnsi" w:hAnsiTheme="minorHAnsi" w:cstheme="minorHAnsi"/>
          <w:color w:val="333333"/>
        </w:rPr>
      </w:pPr>
      <w:r w:rsidRPr="00EB0582">
        <w:rPr>
          <w:rFonts w:asciiTheme="minorHAnsi" w:hAnsiTheme="minorHAnsi" w:cstheme="minorHAnsi"/>
          <w:color w:val="333333"/>
          <w:bdr w:val="none" w:sz="0" w:space="0" w:color="auto" w:frame="1"/>
        </w:rPr>
        <w:t>Tillfälligt arbete på annan ort</w:t>
      </w:r>
    </w:p>
    <w:p w14:paraId="41123F98" w14:textId="77777777" w:rsidR="00EB0582" w:rsidRPr="00EB0582" w:rsidRDefault="00EB0582" w:rsidP="00EB0582">
      <w:pPr>
        <w:numPr>
          <w:ilvl w:val="0"/>
          <w:numId w:val="2"/>
        </w:numPr>
        <w:shd w:val="clear" w:color="auto" w:fill="FFFFFF"/>
        <w:ind w:left="225"/>
        <w:textAlignment w:val="baseline"/>
        <w:rPr>
          <w:rFonts w:asciiTheme="minorHAnsi" w:hAnsiTheme="minorHAnsi" w:cstheme="minorHAnsi"/>
          <w:color w:val="333333"/>
        </w:rPr>
      </w:pPr>
      <w:r w:rsidRPr="00EB0582">
        <w:rPr>
          <w:rFonts w:asciiTheme="minorHAnsi" w:hAnsiTheme="minorHAnsi" w:cstheme="minorHAnsi"/>
          <w:color w:val="333333"/>
          <w:bdr w:val="none" w:sz="0" w:space="0" w:color="auto" w:frame="1"/>
        </w:rPr>
        <w:t>Längre utlandsvistelse (3-6 mån)</w:t>
      </w:r>
    </w:p>
    <w:p w14:paraId="741E6E40" w14:textId="77777777" w:rsidR="00EB0582" w:rsidRPr="00EB0582" w:rsidRDefault="00EB0582" w:rsidP="00EB0582">
      <w:pPr>
        <w:numPr>
          <w:ilvl w:val="0"/>
          <w:numId w:val="2"/>
        </w:numPr>
        <w:shd w:val="clear" w:color="auto" w:fill="FFFFFF"/>
        <w:ind w:left="225"/>
        <w:textAlignment w:val="baseline"/>
        <w:rPr>
          <w:rFonts w:asciiTheme="minorHAnsi" w:hAnsiTheme="minorHAnsi" w:cstheme="minorHAnsi"/>
          <w:color w:val="333333"/>
        </w:rPr>
      </w:pPr>
      <w:r w:rsidRPr="00EB0582">
        <w:rPr>
          <w:rFonts w:asciiTheme="minorHAnsi" w:hAnsiTheme="minorHAnsi" w:cstheme="minorHAnsi"/>
          <w:color w:val="333333"/>
          <w:bdr w:val="none" w:sz="0" w:space="0" w:color="auto" w:frame="1"/>
        </w:rPr>
        <w:t>Provboende</w:t>
      </w:r>
    </w:p>
    <w:p w14:paraId="4E788AC1" w14:textId="77777777" w:rsidR="00EB0582" w:rsidRPr="00EB0582" w:rsidRDefault="00EB0582" w:rsidP="00EB0582">
      <w:pPr>
        <w:numPr>
          <w:ilvl w:val="0"/>
          <w:numId w:val="2"/>
        </w:numPr>
        <w:shd w:val="clear" w:color="auto" w:fill="FFFFFF"/>
        <w:ind w:left="225"/>
        <w:textAlignment w:val="baseline"/>
        <w:rPr>
          <w:rFonts w:asciiTheme="minorHAnsi" w:hAnsiTheme="minorHAnsi" w:cstheme="minorHAnsi"/>
          <w:color w:val="333333"/>
        </w:rPr>
      </w:pPr>
      <w:r w:rsidRPr="00EB0582">
        <w:rPr>
          <w:rFonts w:asciiTheme="minorHAnsi" w:hAnsiTheme="minorHAnsi" w:cstheme="minorHAnsi"/>
          <w:color w:val="333333"/>
          <w:bdr w:val="none" w:sz="0" w:space="0" w:color="auto" w:frame="1"/>
        </w:rPr>
        <w:t>Vård på sjukhus och liknande</w:t>
      </w:r>
    </w:p>
    <w:p w14:paraId="57DE7F0E" w14:textId="77777777" w:rsidR="00FE1B7C" w:rsidRDefault="00FE1B7C" w:rsidP="00EB0582">
      <w:pPr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</w:p>
    <w:p w14:paraId="4B135568" w14:textId="77777777" w:rsidR="00FE1B7C" w:rsidRDefault="00EB0582" w:rsidP="00EB0582">
      <w:pPr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EB0582">
        <w:rPr>
          <w:rFonts w:asciiTheme="minorHAnsi" w:hAnsiTheme="minorHAnsi" w:cstheme="minorHAnsi"/>
          <w:color w:val="333333"/>
        </w:rPr>
        <w:t>För de som är medlemmar i föreningen gäller att styrelsen bedömer om även andra skäl kan anses godtagbara. Den som nekas tillstånd kan vända sig till hyresnämnden. Besittningsskydd ska beaktas av lägenhetsinnehavaren och av styrelsen.</w:t>
      </w:r>
      <w:r w:rsidRPr="00EB0582">
        <w:rPr>
          <w:rFonts w:asciiTheme="minorHAnsi" w:hAnsiTheme="minorHAnsi" w:cstheme="minorHAnsi"/>
          <w:color w:val="333333"/>
        </w:rPr>
        <w:br/>
      </w:r>
      <w:r w:rsidRPr="00EB0582">
        <w:rPr>
          <w:rFonts w:asciiTheme="minorHAnsi" w:hAnsiTheme="minorHAnsi" w:cstheme="minorHAnsi"/>
          <w:color w:val="333333"/>
        </w:rPr>
        <w:br/>
        <w:t xml:space="preserve">Lägenhetsinnehavaren ansvarar under hela uthyrningsperioden för sin lägenhet och därmed för vad som sker där medan den är uthyrd. </w:t>
      </w:r>
    </w:p>
    <w:p w14:paraId="016FF18C" w14:textId="06196503" w:rsidR="00EB0582" w:rsidRPr="00EB0582" w:rsidRDefault="00EB0582" w:rsidP="00EB0582">
      <w:pPr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EB0582">
        <w:rPr>
          <w:rFonts w:asciiTheme="minorHAnsi" w:hAnsiTheme="minorHAnsi" w:cstheme="minorHAnsi"/>
          <w:color w:val="333333"/>
        </w:rPr>
        <w:br/>
        <w:t>Nivån f</w:t>
      </w:r>
      <w:r w:rsidR="00FE1B7C">
        <w:rPr>
          <w:rFonts w:asciiTheme="minorHAnsi" w:hAnsiTheme="minorHAnsi" w:cstheme="minorHAnsi"/>
          <w:color w:val="333333"/>
        </w:rPr>
        <w:t>ör andrahandsuthyrning</w:t>
      </w:r>
      <w:r w:rsidRPr="00EB0582">
        <w:rPr>
          <w:rFonts w:asciiTheme="minorHAnsi" w:hAnsiTheme="minorHAnsi" w:cstheme="minorHAnsi"/>
          <w:color w:val="333333"/>
        </w:rPr>
        <w:t xml:space="preserve"> för bostadsrätt bestäms i avtal mellan BR-innehavaren och hyresgästen. Detta avtal svarar de för enskilt. Föreningen står fri från tvister om ingångna avtal. Om tvist uppstår prövas detta i Hyresnämnden.</w:t>
      </w:r>
    </w:p>
    <w:p w14:paraId="3E923CC2" w14:textId="419ABBC0" w:rsidR="00EB0582" w:rsidRPr="00EB0582" w:rsidRDefault="00EB0582" w:rsidP="00EB0582">
      <w:pPr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EB0582">
        <w:rPr>
          <w:rFonts w:asciiTheme="minorHAnsi" w:hAnsiTheme="minorHAnsi" w:cstheme="minorHAnsi"/>
          <w:color w:val="333333"/>
        </w:rPr>
        <w:t>Föreningen har enligt stadgar rätt att ta ut avgift för administrering av andrahandsuthyrning upp till max 10% av prisba</w:t>
      </w:r>
      <w:r w:rsidR="00FE1B7C">
        <w:rPr>
          <w:rFonts w:asciiTheme="minorHAnsi" w:hAnsiTheme="minorHAnsi" w:cstheme="minorHAnsi"/>
          <w:color w:val="333333"/>
        </w:rPr>
        <w:t>sbelopp per år.</w:t>
      </w:r>
      <w:r w:rsidR="00FE1B7C">
        <w:rPr>
          <w:rFonts w:asciiTheme="minorHAnsi" w:hAnsiTheme="minorHAnsi" w:cstheme="minorHAnsi"/>
          <w:color w:val="333333"/>
        </w:rPr>
        <w:br/>
      </w:r>
      <w:r w:rsidR="00FE1B7C">
        <w:rPr>
          <w:rFonts w:asciiTheme="minorHAnsi" w:hAnsiTheme="minorHAnsi" w:cstheme="minorHAnsi"/>
          <w:color w:val="333333"/>
        </w:rPr>
        <w:br/>
        <w:t>Ansökan om andra</w:t>
      </w:r>
      <w:r w:rsidRPr="00EB0582">
        <w:rPr>
          <w:rFonts w:asciiTheme="minorHAnsi" w:hAnsiTheme="minorHAnsi" w:cstheme="minorHAnsi"/>
          <w:color w:val="333333"/>
        </w:rPr>
        <w:t>handsuthyrning ska lämnas till styrelsen 6-8 veckor innan uthyrningen är tänkt att börja. Ansökan ska innehålla följande uppgifter:</w:t>
      </w:r>
    </w:p>
    <w:p w14:paraId="0B31C176" w14:textId="77777777" w:rsidR="00EB0582" w:rsidRPr="00EB0582" w:rsidRDefault="00EB0582" w:rsidP="00EB0582">
      <w:pPr>
        <w:numPr>
          <w:ilvl w:val="0"/>
          <w:numId w:val="3"/>
        </w:numPr>
        <w:shd w:val="clear" w:color="auto" w:fill="FFFFFF"/>
        <w:ind w:left="225"/>
        <w:textAlignment w:val="baseline"/>
        <w:rPr>
          <w:rFonts w:asciiTheme="minorHAnsi" w:hAnsiTheme="minorHAnsi" w:cstheme="minorHAnsi"/>
          <w:color w:val="333333"/>
        </w:rPr>
      </w:pPr>
      <w:r w:rsidRPr="00EB0582">
        <w:rPr>
          <w:rFonts w:asciiTheme="minorHAnsi" w:hAnsiTheme="minorHAnsi" w:cstheme="minorHAnsi"/>
          <w:color w:val="333333"/>
          <w:bdr w:val="none" w:sz="0" w:space="0" w:color="auto" w:frame="1"/>
        </w:rPr>
        <w:t>lägenhetsnummer, lägenhetsinnehavare samt kontaktuppgifter under uthyrningsperiod</w:t>
      </w:r>
    </w:p>
    <w:p w14:paraId="0ED788CA" w14:textId="77777777" w:rsidR="00EB0582" w:rsidRPr="00EB0582" w:rsidRDefault="00EB0582" w:rsidP="00EB0582">
      <w:pPr>
        <w:numPr>
          <w:ilvl w:val="0"/>
          <w:numId w:val="3"/>
        </w:numPr>
        <w:shd w:val="clear" w:color="auto" w:fill="FFFFFF"/>
        <w:ind w:left="225"/>
        <w:textAlignment w:val="baseline"/>
        <w:rPr>
          <w:rFonts w:asciiTheme="minorHAnsi" w:hAnsiTheme="minorHAnsi" w:cstheme="minorHAnsi"/>
          <w:color w:val="333333"/>
        </w:rPr>
      </w:pPr>
      <w:r w:rsidRPr="00EB0582">
        <w:rPr>
          <w:rFonts w:asciiTheme="minorHAnsi" w:hAnsiTheme="minorHAnsi" w:cstheme="minorHAnsi"/>
          <w:color w:val="333333"/>
          <w:bdr w:val="none" w:sz="0" w:space="0" w:color="auto" w:frame="1"/>
        </w:rPr>
        <w:t>uthyrningsperiod</w:t>
      </w:r>
    </w:p>
    <w:p w14:paraId="7DA75458" w14:textId="77777777" w:rsidR="00EB0582" w:rsidRPr="00EB0582" w:rsidRDefault="00EB0582" w:rsidP="00EB0582">
      <w:pPr>
        <w:numPr>
          <w:ilvl w:val="0"/>
          <w:numId w:val="3"/>
        </w:numPr>
        <w:shd w:val="clear" w:color="auto" w:fill="FFFFFF"/>
        <w:ind w:left="225"/>
        <w:textAlignment w:val="baseline"/>
        <w:rPr>
          <w:rFonts w:asciiTheme="minorHAnsi" w:hAnsiTheme="minorHAnsi" w:cstheme="minorHAnsi"/>
          <w:color w:val="333333"/>
        </w:rPr>
      </w:pPr>
      <w:r w:rsidRPr="00EB0582">
        <w:rPr>
          <w:rFonts w:asciiTheme="minorHAnsi" w:hAnsiTheme="minorHAnsi" w:cstheme="minorHAnsi"/>
          <w:color w:val="333333"/>
          <w:bdr w:val="none" w:sz="0" w:space="0" w:color="auto" w:frame="1"/>
        </w:rPr>
        <w:t>skäl till uthyrning</w:t>
      </w:r>
    </w:p>
    <w:p w14:paraId="175B9F32" w14:textId="2C90F47A" w:rsidR="00EB0582" w:rsidRPr="00EB0582" w:rsidRDefault="00FE1B7C" w:rsidP="00EB0582">
      <w:pPr>
        <w:numPr>
          <w:ilvl w:val="0"/>
          <w:numId w:val="3"/>
        </w:numPr>
        <w:shd w:val="clear" w:color="auto" w:fill="FFFFFF"/>
        <w:ind w:left="225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  <w:bdr w:val="none" w:sz="0" w:space="0" w:color="auto" w:frame="1"/>
        </w:rPr>
        <w:t>hyresgäst (namn, personnummer., kontaktuppgifter inkl. mobilnummer</w:t>
      </w:r>
      <w:r w:rsidR="00EB0582" w:rsidRPr="00EB0582">
        <w:rPr>
          <w:rFonts w:asciiTheme="minorHAnsi" w:hAnsiTheme="minorHAnsi" w:cstheme="minorHAnsi"/>
          <w:color w:val="333333"/>
          <w:bdr w:val="none" w:sz="0" w:space="0" w:color="auto" w:frame="1"/>
        </w:rPr>
        <w:t>)</w:t>
      </w:r>
    </w:p>
    <w:p w14:paraId="30F6F1F2" w14:textId="1DAB117B" w:rsidR="00EB0582" w:rsidRPr="00FE1B7C" w:rsidRDefault="00EB0582" w:rsidP="00EB0582">
      <w:pPr>
        <w:numPr>
          <w:ilvl w:val="0"/>
          <w:numId w:val="3"/>
        </w:numPr>
        <w:shd w:val="clear" w:color="auto" w:fill="FFFFFF"/>
        <w:ind w:left="225"/>
        <w:textAlignment w:val="baseline"/>
        <w:rPr>
          <w:rFonts w:asciiTheme="minorHAnsi" w:hAnsiTheme="minorHAnsi" w:cstheme="minorHAnsi"/>
          <w:color w:val="333333"/>
        </w:rPr>
      </w:pPr>
      <w:r w:rsidRPr="00EB0582">
        <w:rPr>
          <w:rFonts w:asciiTheme="minorHAnsi" w:hAnsiTheme="minorHAnsi" w:cstheme="minorHAnsi"/>
          <w:color w:val="333333"/>
          <w:bdr w:val="none" w:sz="0" w:space="0" w:color="auto" w:frame="1"/>
        </w:rPr>
        <w:t>lägenhetsinnehavarens namnteckning</w:t>
      </w:r>
    </w:p>
    <w:p w14:paraId="46CA6C3B" w14:textId="0227599D" w:rsidR="00FE1B7C" w:rsidRPr="00EB0582" w:rsidRDefault="00FE1B7C" w:rsidP="00EB0582">
      <w:pPr>
        <w:numPr>
          <w:ilvl w:val="0"/>
          <w:numId w:val="3"/>
        </w:numPr>
        <w:shd w:val="clear" w:color="auto" w:fill="FFFFFF"/>
        <w:ind w:left="225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Styrelsen kommer även att ta en UC på den tilltänkta </w:t>
      </w:r>
      <w:r w:rsidR="00C44203">
        <w:rPr>
          <w:rFonts w:asciiTheme="minorHAnsi" w:hAnsiTheme="minorHAnsi" w:cstheme="minorHAnsi"/>
          <w:color w:val="333333"/>
          <w:bdr w:val="none" w:sz="0" w:space="0" w:color="auto" w:frame="1"/>
        </w:rPr>
        <w:t>hyresgästen</w:t>
      </w:r>
    </w:p>
    <w:p w14:paraId="21BB2C12" w14:textId="77777777" w:rsidR="00FE1B7C" w:rsidRDefault="00FE1B7C" w:rsidP="00EB0582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14:paraId="0CAC8DE9" w14:textId="4FFFC1D0" w:rsidR="00EB0582" w:rsidRPr="00EB0582" w:rsidRDefault="00EB0582" w:rsidP="00EB0582">
      <w:pPr>
        <w:shd w:val="clear" w:color="auto" w:fill="FFFFFF"/>
        <w:textAlignment w:val="baseline"/>
        <w:rPr>
          <w:rFonts w:asciiTheme="minorHAnsi" w:hAnsiTheme="minorHAnsi" w:cstheme="minorHAnsi"/>
          <w:color w:val="333333"/>
        </w:rPr>
      </w:pPr>
      <w:r w:rsidRPr="00FE1B7C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Skäl som inte är godtagbara</w:t>
      </w:r>
    </w:p>
    <w:p w14:paraId="6B699379" w14:textId="1928F874" w:rsidR="00D421CE" w:rsidRPr="00C44203" w:rsidRDefault="00EB0582" w:rsidP="00C44203">
      <w:pPr>
        <w:shd w:val="clear" w:color="auto" w:fill="FFFFFF"/>
        <w:spacing w:after="300"/>
        <w:textAlignment w:val="baseline"/>
        <w:rPr>
          <w:rFonts w:asciiTheme="minorHAnsi" w:hAnsiTheme="minorHAnsi" w:cstheme="minorHAnsi"/>
          <w:color w:val="333333"/>
        </w:rPr>
      </w:pPr>
      <w:r w:rsidRPr="00EB0582">
        <w:rPr>
          <w:rFonts w:asciiTheme="minorHAnsi" w:hAnsiTheme="minorHAnsi" w:cstheme="minorHAnsi"/>
          <w:color w:val="333333"/>
        </w:rPr>
        <w:t>Om det framgår eller kan misstänkas att bostadsrättsinnehavare hyr ut av enbart ekonomiska skäl har styrelsen rätt att neka andrahandsuthyrning.</w:t>
      </w:r>
      <w:bookmarkStart w:id="0" w:name="_GoBack"/>
      <w:bookmarkEnd w:id="0"/>
      <w:r w:rsidR="002D1CA1" w:rsidRPr="00FE1B7C">
        <w:rPr>
          <w:rFonts w:asciiTheme="minorHAnsi" w:hAnsiTheme="minorHAnsi" w:cstheme="minorHAnsi"/>
        </w:rPr>
        <w:tab/>
      </w:r>
    </w:p>
    <w:p w14:paraId="2AED0CAB" w14:textId="580A0A8E" w:rsidR="000A6829" w:rsidRPr="00FE1B7C" w:rsidRDefault="000A6829" w:rsidP="00B612EB">
      <w:pPr>
        <w:spacing w:line="259" w:lineRule="auto"/>
        <w:rPr>
          <w:rFonts w:asciiTheme="minorHAnsi" w:eastAsiaTheme="minorEastAsia" w:hAnsiTheme="minorHAnsi" w:cstheme="minorHAnsi"/>
          <w:b/>
        </w:rPr>
      </w:pPr>
      <w:r w:rsidRPr="00FE1B7C">
        <w:rPr>
          <w:rFonts w:asciiTheme="minorHAnsi" w:eastAsiaTheme="minorEastAsia" w:hAnsiTheme="minorHAnsi" w:cstheme="minorHAnsi"/>
          <w:b/>
        </w:rPr>
        <w:t>Brf Repstegens styrelse</w:t>
      </w:r>
    </w:p>
    <w:p w14:paraId="0F4D43C7" w14:textId="77777777" w:rsidR="000A6829" w:rsidRPr="00FE1B7C" w:rsidRDefault="000A6829" w:rsidP="00B612EB">
      <w:pPr>
        <w:spacing w:line="259" w:lineRule="auto"/>
        <w:rPr>
          <w:rFonts w:asciiTheme="minorHAnsi" w:eastAsiaTheme="minorEastAsia" w:hAnsiTheme="minorHAnsi" w:cstheme="minorHAnsi"/>
        </w:rPr>
      </w:pPr>
    </w:p>
    <w:sectPr w:rsidR="000A6829" w:rsidRPr="00FE1B7C" w:rsidSect="001B198C">
      <w:headerReference w:type="default" r:id="rId8"/>
      <w:footerReference w:type="default" r:id="rId9"/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C5564" w14:textId="77777777" w:rsidR="00443F5A" w:rsidRDefault="00443F5A">
      <w:r>
        <w:separator/>
      </w:r>
    </w:p>
  </w:endnote>
  <w:endnote w:type="continuationSeparator" w:id="0">
    <w:p w14:paraId="5AB99AE4" w14:textId="77777777" w:rsidR="00443F5A" w:rsidRDefault="0044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90CF3" w14:textId="1A255AAC" w:rsidR="7895514A" w:rsidRDefault="7895514A" w:rsidP="789551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D582D" w14:textId="77777777" w:rsidR="00443F5A" w:rsidRDefault="00443F5A">
      <w:r>
        <w:separator/>
      </w:r>
    </w:p>
  </w:footnote>
  <w:footnote w:type="continuationSeparator" w:id="0">
    <w:p w14:paraId="07D6764A" w14:textId="77777777" w:rsidR="00443F5A" w:rsidRDefault="0044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88D51" w14:textId="49D0EF94" w:rsidR="7895514A" w:rsidRDefault="7895514A" w:rsidP="789551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15A9"/>
    <w:multiLevelType w:val="multilevel"/>
    <w:tmpl w:val="316C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10BC2"/>
    <w:multiLevelType w:val="multilevel"/>
    <w:tmpl w:val="7E46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333C4"/>
    <w:multiLevelType w:val="hybridMultilevel"/>
    <w:tmpl w:val="3D5A0F84"/>
    <w:lvl w:ilvl="0" w:tplc="140A4520"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9"/>
        </w:tabs>
        <w:ind w:left="59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9"/>
        </w:tabs>
        <w:ind w:left="67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9"/>
        </w:tabs>
        <w:ind w:left="74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E9"/>
    <w:rsid w:val="000014E9"/>
    <w:rsid w:val="00001D44"/>
    <w:rsid w:val="0001F02C"/>
    <w:rsid w:val="0002619F"/>
    <w:rsid w:val="00040379"/>
    <w:rsid w:val="00040CF5"/>
    <w:rsid w:val="00043FEF"/>
    <w:rsid w:val="00053846"/>
    <w:rsid w:val="00067612"/>
    <w:rsid w:val="000676B0"/>
    <w:rsid w:val="00077A27"/>
    <w:rsid w:val="0009656A"/>
    <w:rsid w:val="00097524"/>
    <w:rsid w:val="000A6829"/>
    <w:rsid w:val="000A7BAB"/>
    <w:rsid w:val="000D72A2"/>
    <w:rsid w:val="000E291B"/>
    <w:rsid w:val="001163C0"/>
    <w:rsid w:val="00127362"/>
    <w:rsid w:val="001278E6"/>
    <w:rsid w:val="00137710"/>
    <w:rsid w:val="0014170E"/>
    <w:rsid w:val="00145F6E"/>
    <w:rsid w:val="001509E2"/>
    <w:rsid w:val="00154403"/>
    <w:rsid w:val="001658A5"/>
    <w:rsid w:val="0017422B"/>
    <w:rsid w:val="00185CEB"/>
    <w:rsid w:val="001A0C3C"/>
    <w:rsid w:val="001A5031"/>
    <w:rsid w:val="001B198C"/>
    <w:rsid w:val="001B598D"/>
    <w:rsid w:val="001C6F95"/>
    <w:rsid w:val="001E1B32"/>
    <w:rsid w:val="001E27A8"/>
    <w:rsid w:val="001E57EB"/>
    <w:rsid w:val="001E7369"/>
    <w:rsid w:val="00200679"/>
    <w:rsid w:val="0022150D"/>
    <w:rsid w:val="00222782"/>
    <w:rsid w:val="00227266"/>
    <w:rsid w:val="0023409D"/>
    <w:rsid w:val="00235CC9"/>
    <w:rsid w:val="00243AD5"/>
    <w:rsid w:val="00250FE0"/>
    <w:rsid w:val="00253917"/>
    <w:rsid w:val="0027040D"/>
    <w:rsid w:val="002704EB"/>
    <w:rsid w:val="00274A2C"/>
    <w:rsid w:val="00282A3E"/>
    <w:rsid w:val="0029137D"/>
    <w:rsid w:val="002B2271"/>
    <w:rsid w:val="002D0F37"/>
    <w:rsid w:val="002D1CA1"/>
    <w:rsid w:val="002F2F2D"/>
    <w:rsid w:val="00306142"/>
    <w:rsid w:val="0031147F"/>
    <w:rsid w:val="003141F0"/>
    <w:rsid w:val="00314E59"/>
    <w:rsid w:val="00320B4C"/>
    <w:rsid w:val="0032285E"/>
    <w:rsid w:val="00336997"/>
    <w:rsid w:val="00352DD1"/>
    <w:rsid w:val="003540A1"/>
    <w:rsid w:val="003715B7"/>
    <w:rsid w:val="00375832"/>
    <w:rsid w:val="0037747A"/>
    <w:rsid w:val="00384A01"/>
    <w:rsid w:val="00384E50"/>
    <w:rsid w:val="003912FA"/>
    <w:rsid w:val="003931EE"/>
    <w:rsid w:val="003956E3"/>
    <w:rsid w:val="0039777E"/>
    <w:rsid w:val="003A3D1F"/>
    <w:rsid w:val="003B18C2"/>
    <w:rsid w:val="003B1BE5"/>
    <w:rsid w:val="003B662A"/>
    <w:rsid w:val="003C3553"/>
    <w:rsid w:val="003C45BF"/>
    <w:rsid w:val="00416962"/>
    <w:rsid w:val="00425387"/>
    <w:rsid w:val="004264C7"/>
    <w:rsid w:val="00443F5A"/>
    <w:rsid w:val="00447478"/>
    <w:rsid w:val="00455B9D"/>
    <w:rsid w:val="00467D31"/>
    <w:rsid w:val="00473A68"/>
    <w:rsid w:val="004773B8"/>
    <w:rsid w:val="00487425"/>
    <w:rsid w:val="004A107B"/>
    <w:rsid w:val="004A7196"/>
    <w:rsid w:val="004A72DD"/>
    <w:rsid w:val="004B5296"/>
    <w:rsid w:val="004C7E8B"/>
    <w:rsid w:val="004D421A"/>
    <w:rsid w:val="004E3A48"/>
    <w:rsid w:val="004F4C9E"/>
    <w:rsid w:val="00500FA9"/>
    <w:rsid w:val="005066DF"/>
    <w:rsid w:val="00510A73"/>
    <w:rsid w:val="00533EAC"/>
    <w:rsid w:val="00541023"/>
    <w:rsid w:val="00573BB4"/>
    <w:rsid w:val="00597BDF"/>
    <w:rsid w:val="005A58A5"/>
    <w:rsid w:val="005B0D4F"/>
    <w:rsid w:val="005B768B"/>
    <w:rsid w:val="005C276C"/>
    <w:rsid w:val="005F08D0"/>
    <w:rsid w:val="005F6AEC"/>
    <w:rsid w:val="00610633"/>
    <w:rsid w:val="006126CF"/>
    <w:rsid w:val="006155FB"/>
    <w:rsid w:val="00620847"/>
    <w:rsid w:val="00627799"/>
    <w:rsid w:val="00653C3D"/>
    <w:rsid w:val="006556B9"/>
    <w:rsid w:val="006565F3"/>
    <w:rsid w:val="0065796A"/>
    <w:rsid w:val="006672A8"/>
    <w:rsid w:val="00694B07"/>
    <w:rsid w:val="006D6B9B"/>
    <w:rsid w:val="006E3E08"/>
    <w:rsid w:val="0070399A"/>
    <w:rsid w:val="00714C24"/>
    <w:rsid w:val="00720701"/>
    <w:rsid w:val="00721647"/>
    <w:rsid w:val="00737FB4"/>
    <w:rsid w:val="007548F3"/>
    <w:rsid w:val="00764872"/>
    <w:rsid w:val="0076726F"/>
    <w:rsid w:val="00790655"/>
    <w:rsid w:val="007A6243"/>
    <w:rsid w:val="007B6BA6"/>
    <w:rsid w:val="007C761C"/>
    <w:rsid w:val="007E1F01"/>
    <w:rsid w:val="007E285E"/>
    <w:rsid w:val="007E6A7D"/>
    <w:rsid w:val="007F64D7"/>
    <w:rsid w:val="00800A59"/>
    <w:rsid w:val="00814686"/>
    <w:rsid w:val="008271B0"/>
    <w:rsid w:val="00842A12"/>
    <w:rsid w:val="00850A81"/>
    <w:rsid w:val="008579F3"/>
    <w:rsid w:val="00857E8C"/>
    <w:rsid w:val="008674CA"/>
    <w:rsid w:val="008679D6"/>
    <w:rsid w:val="0087614D"/>
    <w:rsid w:val="00895C83"/>
    <w:rsid w:val="00895D91"/>
    <w:rsid w:val="008A5025"/>
    <w:rsid w:val="008B182B"/>
    <w:rsid w:val="008E00CF"/>
    <w:rsid w:val="008E05F9"/>
    <w:rsid w:val="008F2AF9"/>
    <w:rsid w:val="008F3F89"/>
    <w:rsid w:val="008F7C1D"/>
    <w:rsid w:val="00901990"/>
    <w:rsid w:val="009060B8"/>
    <w:rsid w:val="00925B63"/>
    <w:rsid w:val="009354AD"/>
    <w:rsid w:val="009402DF"/>
    <w:rsid w:val="00952F2B"/>
    <w:rsid w:val="00962AB6"/>
    <w:rsid w:val="009775C0"/>
    <w:rsid w:val="009840F7"/>
    <w:rsid w:val="00995675"/>
    <w:rsid w:val="00995C95"/>
    <w:rsid w:val="009B081B"/>
    <w:rsid w:val="009C1AEE"/>
    <w:rsid w:val="009D0B6D"/>
    <w:rsid w:val="009E22FE"/>
    <w:rsid w:val="009E49ED"/>
    <w:rsid w:val="00A07A60"/>
    <w:rsid w:val="00A148F6"/>
    <w:rsid w:val="00A14BC7"/>
    <w:rsid w:val="00A235D5"/>
    <w:rsid w:val="00A27A82"/>
    <w:rsid w:val="00A30EF6"/>
    <w:rsid w:val="00A42FDE"/>
    <w:rsid w:val="00A66014"/>
    <w:rsid w:val="00A824EE"/>
    <w:rsid w:val="00A86AAC"/>
    <w:rsid w:val="00A92479"/>
    <w:rsid w:val="00AA17C3"/>
    <w:rsid w:val="00AD551B"/>
    <w:rsid w:val="00AE140A"/>
    <w:rsid w:val="00AE1ED1"/>
    <w:rsid w:val="00AF3DC2"/>
    <w:rsid w:val="00B02D41"/>
    <w:rsid w:val="00B17A1D"/>
    <w:rsid w:val="00B207D5"/>
    <w:rsid w:val="00B32C42"/>
    <w:rsid w:val="00B35EBA"/>
    <w:rsid w:val="00B46996"/>
    <w:rsid w:val="00B53F02"/>
    <w:rsid w:val="00B612EB"/>
    <w:rsid w:val="00B751B1"/>
    <w:rsid w:val="00B769E3"/>
    <w:rsid w:val="00B85E5A"/>
    <w:rsid w:val="00B92118"/>
    <w:rsid w:val="00B96007"/>
    <w:rsid w:val="00BA4741"/>
    <w:rsid w:val="00BB372E"/>
    <w:rsid w:val="00BB6966"/>
    <w:rsid w:val="00BC5C1D"/>
    <w:rsid w:val="00BE5CB7"/>
    <w:rsid w:val="00BF5A05"/>
    <w:rsid w:val="00C037BF"/>
    <w:rsid w:val="00C05544"/>
    <w:rsid w:val="00C129BD"/>
    <w:rsid w:val="00C325C4"/>
    <w:rsid w:val="00C44203"/>
    <w:rsid w:val="00C7264D"/>
    <w:rsid w:val="00C77DC9"/>
    <w:rsid w:val="00CA3699"/>
    <w:rsid w:val="00CB4BE0"/>
    <w:rsid w:val="00CB523D"/>
    <w:rsid w:val="00CC6AB8"/>
    <w:rsid w:val="00CF4EC5"/>
    <w:rsid w:val="00CF564D"/>
    <w:rsid w:val="00D02917"/>
    <w:rsid w:val="00D10009"/>
    <w:rsid w:val="00D13089"/>
    <w:rsid w:val="00D14BA7"/>
    <w:rsid w:val="00D32594"/>
    <w:rsid w:val="00D3551D"/>
    <w:rsid w:val="00D421CE"/>
    <w:rsid w:val="00D43B50"/>
    <w:rsid w:val="00D47BCD"/>
    <w:rsid w:val="00D50F1D"/>
    <w:rsid w:val="00D609C6"/>
    <w:rsid w:val="00D62780"/>
    <w:rsid w:val="00D6698F"/>
    <w:rsid w:val="00D72BB1"/>
    <w:rsid w:val="00DA2778"/>
    <w:rsid w:val="00DA442A"/>
    <w:rsid w:val="00DB2304"/>
    <w:rsid w:val="00DE0203"/>
    <w:rsid w:val="00E04159"/>
    <w:rsid w:val="00E04FB6"/>
    <w:rsid w:val="00E12452"/>
    <w:rsid w:val="00E41EBB"/>
    <w:rsid w:val="00E523AC"/>
    <w:rsid w:val="00E551E0"/>
    <w:rsid w:val="00E577C6"/>
    <w:rsid w:val="00E715E6"/>
    <w:rsid w:val="00E86E51"/>
    <w:rsid w:val="00E9527E"/>
    <w:rsid w:val="00EB0582"/>
    <w:rsid w:val="00EB4594"/>
    <w:rsid w:val="00EC0A85"/>
    <w:rsid w:val="00EC7974"/>
    <w:rsid w:val="00EE56A3"/>
    <w:rsid w:val="00F00195"/>
    <w:rsid w:val="00F01B65"/>
    <w:rsid w:val="00F03DA4"/>
    <w:rsid w:val="00F1016E"/>
    <w:rsid w:val="00F21DF4"/>
    <w:rsid w:val="00F22036"/>
    <w:rsid w:val="00F31C97"/>
    <w:rsid w:val="00F45453"/>
    <w:rsid w:val="00F563ED"/>
    <w:rsid w:val="00F66F42"/>
    <w:rsid w:val="00F71FC6"/>
    <w:rsid w:val="00F7762C"/>
    <w:rsid w:val="00F837E9"/>
    <w:rsid w:val="00FB549B"/>
    <w:rsid w:val="00FC4510"/>
    <w:rsid w:val="00FC69EE"/>
    <w:rsid w:val="00FE0E44"/>
    <w:rsid w:val="00FE1B7C"/>
    <w:rsid w:val="33420039"/>
    <w:rsid w:val="480BE96A"/>
    <w:rsid w:val="489EB002"/>
    <w:rsid w:val="538EFF39"/>
    <w:rsid w:val="56B937AB"/>
    <w:rsid w:val="7895514A"/>
    <w:rsid w:val="79AFA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BE96A"/>
  <w15:chartTrackingRefBased/>
  <w15:docId w15:val="{98CD2020-B948-4552-AC58-226E4FA6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4D7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4E5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84E50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5066DF"/>
    <w:rPr>
      <w:color w:val="0563C1"/>
      <w:u w:val="singl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89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Söderström</dc:creator>
  <cp:keywords/>
  <cp:lastModifiedBy>Lena</cp:lastModifiedBy>
  <cp:revision>5</cp:revision>
  <cp:lastPrinted>2022-06-10T07:03:00Z</cp:lastPrinted>
  <dcterms:created xsi:type="dcterms:W3CDTF">2023-01-30T16:30:00Z</dcterms:created>
  <dcterms:modified xsi:type="dcterms:W3CDTF">2023-01-30T16:40:00Z</dcterms:modified>
</cp:coreProperties>
</file>